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55BA4313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</w:t>
      </w:r>
      <w:r w:rsidR="00D4786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ԵՐ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0B6FD2EB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ՀԱՅԿԵՆՍ-ԳՀԱՊՁԲ-24/0</w:t>
      </w:r>
      <w:r w:rsidR="00D47868">
        <w:rPr>
          <w:rFonts w:ascii="GHEA Grapalat" w:eastAsia="Arial Unicode MS" w:hAnsi="GHEA Grapalat" w:cs="GHEA Grapalat"/>
          <w:sz w:val="20"/>
          <w:szCs w:val="20"/>
          <w:lang w:val="af-ZA"/>
        </w:rPr>
        <w:t>3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0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7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փետրվարի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3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01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3-02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3-03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, 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47868" w:rsidRPr="009B6A90">
        <w:rPr>
          <w:lang w:val="af-ZA"/>
        </w:rPr>
        <w:t xml:space="preserve">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3-04</w:t>
      </w:r>
      <w:r w:rsidR="00D47868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 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պայմանագր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եր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ում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փետրվարի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B51730">
        <w:rPr>
          <w:rFonts w:ascii="GHEA Grapalat" w:eastAsia="Times New Roman" w:hAnsi="GHEA Grapalat" w:cs="Sylfaen"/>
          <w:sz w:val="20"/>
          <w:szCs w:val="20"/>
          <w:lang w:val="pt-BR" w:eastAsia="ru-RU"/>
        </w:rPr>
        <w:t>14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77777777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Նախատեսվել  են  ֆինանսական  միջոցներ: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5B83E29B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ապրանքի մատակարարման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>վճարման ժամանակացույցը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նոր խմբագրությամբ` համաձայն համաձայնագիր 1-ի հավելված N 2-ի։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6868B2EB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Գնումների մասին ՀՀ օրենքի 15-րդ  հոդվածի 6-րդ կետը և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9B6A90">
        <w:rPr>
          <w:rFonts w:ascii="GHEA Grapalat" w:eastAsia="Arial Unicode MS" w:hAnsi="GHEA Grapalat" w:cs="GHEA Grapalat"/>
          <w:sz w:val="20"/>
          <w:szCs w:val="20"/>
          <w:lang w:val="af-ZA"/>
        </w:rPr>
        <w:t>0</w:t>
      </w:r>
      <w:r w:rsidR="00D47868">
        <w:rPr>
          <w:rFonts w:ascii="GHEA Grapalat" w:eastAsia="Arial Unicode MS" w:hAnsi="GHEA Grapalat" w:cs="GHEA Grapalat"/>
          <w:sz w:val="20"/>
          <w:szCs w:val="20"/>
          <w:lang w:val="af-ZA"/>
        </w:rPr>
        <w:t>7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D47868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փետրվարի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0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3-02,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3-03,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3-04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և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.13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կետերը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Armenian"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29"/>
    <w:rsid w:val="00023A29"/>
    <w:rsid w:val="00125EA6"/>
    <w:rsid w:val="00150B4A"/>
    <w:rsid w:val="001714F5"/>
    <w:rsid w:val="00317D27"/>
    <w:rsid w:val="003839F8"/>
    <w:rsid w:val="004A75F6"/>
    <w:rsid w:val="004F5494"/>
    <w:rsid w:val="00545FC9"/>
    <w:rsid w:val="007C68E5"/>
    <w:rsid w:val="009B6A90"/>
    <w:rsid w:val="00A651B4"/>
    <w:rsid w:val="00AE2B62"/>
    <w:rsid w:val="00B51730"/>
    <w:rsid w:val="00BB59BB"/>
    <w:rsid w:val="00C041F6"/>
    <w:rsid w:val="00D47868"/>
    <w:rsid w:val="00D8320E"/>
    <w:rsid w:val="00D91AFC"/>
    <w:rsid w:val="00DA0529"/>
    <w:rsid w:val="00DD4DA2"/>
    <w:rsid w:val="00E86E27"/>
    <w:rsid w:val="00E96ACA"/>
    <w:rsid w:val="00EF5865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22</cp:revision>
  <dcterms:created xsi:type="dcterms:W3CDTF">2021-10-06T07:14:00Z</dcterms:created>
  <dcterms:modified xsi:type="dcterms:W3CDTF">2024-02-14T17:58:00Z</dcterms:modified>
</cp:coreProperties>
</file>